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Sunne kommunfullmäktige</w:t>
      </w:r>
    </w:p>
    <w:p>
      <w:pPr>
        <w:pStyle w:val="Heading1"/>
      </w:pPr>
      <w:r>
        <w:t xml:space="preserve">Ökad bostadsbyggnation i Sunne tätort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Sunne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i Sunne har stagnerat och unga flyttar ut på grund av bostadsbrist (SCB 2024). Snabbare planprocesser behövs för att möta efterfrågan från både inflyttare och turismrelaterade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Sunne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Sunne kommunfullmäktige beslutar prioritera detaljplaner för minst 150 nya bostäder fram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planprocessen ska förkortas med 30 procent genom digitalisering.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ska ske med tydliga tidsramar.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rapport om bostadsbyggande lämnas till kommunfullmäktige.</w:t>
      </w:r>
    </w:p>
    <w:p>
      <w:pPr>
        <w:spacing w:before="360"/>
      </w:pPr>
    </w:p>
    <w:p>
      <w:r>
        <w:t xml:space="preserve">Sunne,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Sunne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2026-06-06T01:48:30.974Z</dcterms:created>
  <dcterms:modified xsi:type="dcterms:W3CDTF">2026-06-06T01:48:30.974Z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